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317</w:t>
      </w:r>
    </w:p>
    <w:p>
      <w:r>
        <w:t>Bundesgericht (BGE), 1969-10-08, FR</w:t>
      </w:r>
    </w:p>
    <w:p>
      <w:r>
        <w:rPr>
          <w:b/>
        </w:rPr>
        <w:t xml:space="preserve">Quelle: </w:t>
      </w:r>
      <w:r>
        <w:t>https://mcp.opencaselaw.ch/entscheid/bge_95 I 317</w:t>
      </w:r>
    </w:p>
    <w:p>
      <w:r>
        <w:t>FR: ATF 95 I 317</w:t>
      </w:r>
    </w:p>
    <w:p>
      <w:r>
        <w:t>IT: DTF 95 I 317</w:t>
      </w:r>
    </w:p>
    <w:p>
      <w:pPr>
        <w:pStyle w:val="Heading2"/>
      </w:pPr>
      <w:r>
        <w:t>Regeste</w:t>
      </w:r>
    </w:p>
    <w:p>
      <w:r>
        <w:t>Regeste Art. 4 BV. Willkür. Hinterlegung eines Gerichtskostenvorschusses durch einen Anwalt für Rechnung eines Klienten, der dem Anwalt keinen Vorschuss bezahlt hat. In der Folge Konkurs des Klienten und Verzicht auf den Prozess. Rückzahlung des Saldos des Gerichtskostenvorschusses an den Anwalt. Anspruch der Konkursmasse auf diesen Betrag und Abtretung des Anspruchs an einen Gläubiger, der den Anwalt dafür gerichtlich belangt. Gutheissung der Klage durch die kantonalen Gerichte. Das Bundesgericht heisst die dagegen erhobene staatsrechtliche Beschwerde des Anwalts gut und hebt die kantonalen Urteile auf.</w:t>
      </w:r>
    </w:p>
    <w:p>
      <w:pPr>
        <w:pStyle w:val="Heading2"/>
      </w:pPr>
      <w:r>
        <w:t>Erwägungen</w:t>
      </w:r>
    </w:p>
    <w:p>
      <w:r>
        <w:rPr>
          <w:b/>
        </w:rPr>
        <w:t>E. 2</w:t>
      </w:r>
    </w:p>
    <w:p>
      <w:r>
        <w:t>L'instance ouverte devant les autorités judiciaires cantonales n'était ni une réclamation ou un recours d'une partie intéressée contre la décision du greffe de rembourser à Mes Zufferey le solde de l'avance qu'ils avaient faite pour le compte de leur client, ni une action de X. - ou de ses ayants cause - contre le greffe en remboursement de l'avance effectuée pour son compte par l'Etude Zufferey, ni une action du greffe, respectivement de l'Etat, contre Mes Zufferey en restitution d'un montant à eux versé par erreur et sans cause légitime. Il s'agissait au contraire d'une action ouverte par un créancier du failli pour faire valoir contre Mes Zufferey une créance qu'il BGE 95 I 317 S. 319 s'était fait céder par la masse. Mais la masse ne pouvait céder qu'une créance qui appartenait au failli lui-même; une masse en faillite ne peut en effet avoir plus de droits que n'en avait le failli, - sous réserve tout au plus de cas exceptionnels tels que les actions révocatoires ou les actions contre l'administrateur de la faillite. Or X. n'avait aucune créance contre ses anciens mandataires en remboursement d'un montant qu'il n'avait lui-même jamais versé. Il n'est pas contesté en effet que X. n'avait ni versé de provision à ses mandataires, ni payé leur note d'honoraires dans laquelle était inclus le montant de l'avance de fr. 950.--. Ainsi la décision du Juge-instructeur, obligeant Mes Zufferey à payer au cessionnaire de la masse le montant d'une créance inexistante, ne reposait sur aucune cause valable et constituait un acte arbitraire; elle doit dès lors être annulée. Doit également être annulée la décision du Tribunal cantonal refusant de considérer comme arbitraire le jugement de première instance.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